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9062"/>
      </w:tblGrid>
      <w:tr w:rsidR="000F6B07" w:rsidRPr="00E006A4" w14:paraId="45213564" w14:textId="77777777" w:rsidTr="00E006A4">
        <w:tc>
          <w:tcPr>
            <w:tcW w:w="9212" w:type="dxa"/>
          </w:tcPr>
          <w:p w14:paraId="007D267E" w14:textId="77777777" w:rsidR="000F6B07" w:rsidRPr="00560D43" w:rsidRDefault="000F6B07">
            <w:pPr>
              <w:rPr>
                <w:rFonts w:ascii="Times New Roman" w:hAnsi="Times New Roman" w:cs="Times New Roman"/>
                <w:b/>
                <w:sz w:val="24"/>
                <w:szCs w:val="24"/>
              </w:rPr>
            </w:pPr>
            <w:r w:rsidRPr="00560D43">
              <w:rPr>
                <w:rFonts w:ascii="Times New Roman" w:hAnsi="Times New Roman" w:cs="Times New Roman"/>
                <w:b/>
                <w:sz w:val="24"/>
                <w:szCs w:val="24"/>
              </w:rPr>
              <w:t>BİRİM:</w:t>
            </w:r>
          </w:p>
          <w:p w14:paraId="6D3EE465" w14:textId="77777777" w:rsidR="000F6B07" w:rsidRPr="00560D43" w:rsidRDefault="00367389" w:rsidP="00BC29BE">
            <w:pPr>
              <w:rPr>
                <w:rFonts w:ascii="Times New Roman" w:hAnsi="Times New Roman" w:cs="Times New Roman"/>
                <w:sz w:val="24"/>
                <w:szCs w:val="24"/>
              </w:rPr>
            </w:pPr>
            <w:r w:rsidRPr="00560D43">
              <w:rPr>
                <w:rFonts w:ascii="Times New Roman" w:hAnsi="Times New Roman" w:cs="Times New Roman"/>
                <w:sz w:val="24"/>
                <w:szCs w:val="24"/>
              </w:rPr>
              <w:t>ANABİLİM DALI BAŞKANLIĞI</w:t>
            </w:r>
          </w:p>
          <w:p w14:paraId="5C3A56CF" w14:textId="2FE1D3F4" w:rsidR="00367389" w:rsidRPr="00560D43" w:rsidRDefault="00367389" w:rsidP="00BC29BE">
            <w:pPr>
              <w:rPr>
                <w:rFonts w:ascii="Times New Roman" w:hAnsi="Times New Roman" w:cs="Times New Roman"/>
                <w:sz w:val="24"/>
                <w:szCs w:val="24"/>
              </w:rPr>
            </w:pPr>
          </w:p>
        </w:tc>
      </w:tr>
      <w:tr w:rsidR="000F6B07" w:rsidRPr="00E006A4" w14:paraId="0DB7B7F8" w14:textId="77777777" w:rsidTr="00E006A4">
        <w:tc>
          <w:tcPr>
            <w:tcW w:w="9212" w:type="dxa"/>
          </w:tcPr>
          <w:p w14:paraId="260A1BBD" w14:textId="77777777" w:rsidR="000F6B07" w:rsidRDefault="000F6B07">
            <w:pPr>
              <w:rPr>
                <w:rFonts w:ascii="Times New Roman" w:hAnsi="Times New Roman" w:cs="Times New Roman"/>
                <w:b/>
                <w:sz w:val="24"/>
                <w:szCs w:val="24"/>
              </w:rPr>
            </w:pPr>
            <w:r w:rsidRPr="00367389">
              <w:rPr>
                <w:rFonts w:ascii="Times New Roman" w:hAnsi="Times New Roman" w:cs="Times New Roman"/>
                <w:b/>
                <w:sz w:val="24"/>
                <w:szCs w:val="24"/>
              </w:rPr>
              <w:t>BAĞLI BULUNDUĞU BİRİM:</w:t>
            </w:r>
          </w:p>
          <w:p w14:paraId="5C097C26" w14:textId="15669CC4" w:rsidR="00367389" w:rsidRPr="00367389" w:rsidRDefault="00367389">
            <w:pPr>
              <w:rPr>
                <w:rFonts w:ascii="Times New Roman" w:hAnsi="Times New Roman" w:cs="Times New Roman"/>
                <w:bCs/>
                <w:sz w:val="24"/>
                <w:szCs w:val="24"/>
              </w:rPr>
            </w:pPr>
            <w:r>
              <w:rPr>
                <w:rFonts w:ascii="Times New Roman" w:hAnsi="Times New Roman" w:cs="Times New Roman"/>
                <w:bCs/>
                <w:sz w:val="24"/>
                <w:szCs w:val="24"/>
              </w:rPr>
              <w:t>DİŞ HEKİMLİĞİ FAKÜLTESİ DEKANLIĞI</w:t>
            </w:r>
          </w:p>
          <w:p w14:paraId="6CD6F667" w14:textId="43582A9A" w:rsidR="000F6B07" w:rsidRPr="00367389" w:rsidRDefault="000F6B07">
            <w:pPr>
              <w:rPr>
                <w:rFonts w:ascii="Times New Roman" w:hAnsi="Times New Roman" w:cs="Times New Roman"/>
                <w:sz w:val="24"/>
                <w:szCs w:val="24"/>
              </w:rPr>
            </w:pPr>
          </w:p>
        </w:tc>
      </w:tr>
      <w:tr w:rsidR="000F6B07" w:rsidRPr="00E006A4" w14:paraId="3D83A546" w14:textId="77777777" w:rsidTr="00E006A4">
        <w:tc>
          <w:tcPr>
            <w:tcW w:w="9212" w:type="dxa"/>
          </w:tcPr>
          <w:p w14:paraId="5C1963F5" w14:textId="5150686D" w:rsidR="000F6B07" w:rsidRPr="00367389" w:rsidRDefault="00BB5D73" w:rsidP="0071624A">
            <w:pPr>
              <w:jc w:val="both"/>
              <w:rPr>
                <w:rFonts w:ascii="Times New Roman" w:hAnsi="Times New Roman" w:cs="Times New Roman"/>
                <w:b/>
                <w:sz w:val="24"/>
                <w:szCs w:val="24"/>
              </w:rPr>
            </w:pPr>
            <w:r>
              <w:rPr>
                <w:rFonts w:ascii="Times New Roman" w:hAnsi="Times New Roman" w:cs="Times New Roman"/>
                <w:b/>
                <w:sz w:val="24"/>
                <w:szCs w:val="24"/>
              </w:rPr>
              <w:t>GÖREVİN</w:t>
            </w:r>
            <w:r w:rsidR="000F6B07" w:rsidRPr="00367389">
              <w:rPr>
                <w:rFonts w:ascii="Times New Roman" w:hAnsi="Times New Roman" w:cs="Times New Roman"/>
                <w:b/>
                <w:sz w:val="24"/>
                <w:szCs w:val="24"/>
              </w:rPr>
              <w:t xml:space="preserve"> AMACI: </w:t>
            </w:r>
          </w:p>
          <w:p w14:paraId="62D77C76" w14:textId="14C2F172" w:rsidR="00367389" w:rsidRPr="00367389" w:rsidRDefault="00367389" w:rsidP="00367389">
            <w:pPr>
              <w:pStyle w:val="Default"/>
              <w:numPr>
                <w:ilvl w:val="0"/>
                <w:numId w:val="23"/>
              </w:numPr>
              <w:jc w:val="both"/>
              <w:rPr>
                <w:color w:val="auto"/>
              </w:rPr>
            </w:pPr>
            <w:r w:rsidRPr="00367389">
              <w:t>Diş Hekimliği Fakültesi üst yönetimi tarafından belirlenen amaç ve ilkelere uygun olarak; Fakültenin misyonu, vizyonu doğrultusunda eğitim-öğretimi ve klinik hizmetleri gerçekleştirmek için gerekli tüm faaliyetlerin yürütülmesi amacıyla, aşağıda tanımlanan sorumluluğunda bulunan görevleri eksiksiz yerine getirerek, Anabilim Dalı Öğretim Üyesi faaliyetlerinin Kalite Yönetim Sistemine uygun olarak yürütülmesini sağlamak.</w:t>
            </w:r>
          </w:p>
          <w:p w14:paraId="44DBC0E3" w14:textId="77777777" w:rsidR="0071624A" w:rsidRPr="00367389" w:rsidRDefault="0071624A" w:rsidP="0071624A">
            <w:pPr>
              <w:jc w:val="both"/>
              <w:rPr>
                <w:rFonts w:ascii="Times New Roman" w:hAnsi="Times New Roman" w:cs="Times New Roman"/>
                <w:b/>
                <w:sz w:val="24"/>
                <w:szCs w:val="24"/>
              </w:rPr>
            </w:pPr>
          </w:p>
        </w:tc>
      </w:tr>
      <w:tr w:rsidR="000F6B07" w:rsidRPr="00E006A4" w14:paraId="7FD1E5F2" w14:textId="77777777" w:rsidTr="00E006A4">
        <w:tc>
          <w:tcPr>
            <w:tcW w:w="9250" w:type="dxa"/>
          </w:tcPr>
          <w:p w14:paraId="7E683BFA" w14:textId="15B55FB5" w:rsidR="000F6B07" w:rsidRPr="00367389" w:rsidRDefault="000F6B07" w:rsidP="000F6B07">
            <w:pPr>
              <w:pStyle w:val="ListeParagraf"/>
              <w:ind w:left="0"/>
              <w:jc w:val="center"/>
              <w:rPr>
                <w:rFonts w:ascii="Times New Roman" w:hAnsi="Times New Roman" w:cs="Times New Roman"/>
                <w:b/>
                <w:bCs/>
                <w:sz w:val="24"/>
                <w:szCs w:val="24"/>
              </w:rPr>
            </w:pPr>
            <w:r w:rsidRPr="00367389">
              <w:rPr>
                <w:rFonts w:ascii="Times New Roman" w:hAnsi="Times New Roman" w:cs="Times New Roman"/>
                <w:b/>
                <w:bCs/>
                <w:sz w:val="24"/>
                <w:szCs w:val="24"/>
              </w:rPr>
              <w:t>PERSONELİN NİTELİK, GÖREV, SORUMLULUK VE YETKİLERİ</w:t>
            </w:r>
          </w:p>
        </w:tc>
      </w:tr>
      <w:tr w:rsidR="000F6B07" w:rsidRPr="00E006A4" w14:paraId="0930CD2C" w14:textId="77777777" w:rsidTr="00E006A4">
        <w:tc>
          <w:tcPr>
            <w:tcW w:w="9212" w:type="dxa"/>
          </w:tcPr>
          <w:p w14:paraId="326F6622" w14:textId="77777777" w:rsidR="000F6B07" w:rsidRPr="00367389" w:rsidRDefault="000F6B07" w:rsidP="000F6B07">
            <w:pPr>
              <w:rPr>
                <w:rFonts w:ascii="Times New Roman" w:hAnsi="Times New Roman" w:cs="Times New Roman"/>
                <w:b/>
                <w:sz w:val="24"/>
                <w:szCs w:val="24"/>
              </w:rPr>
            </w:pPr>
            <w:r w:rsidRPr="00367389">
              <w:rPr>
                <w:rFonts w:ascii="Times New Roman" w:hAnsi="Times New Roman" w:cs="Times New Roman"/>
                <w:b/>
                <w:sz w:val="24"/>
                <w:szCs w:val="24"/>
              </w:rPr>
              <w:t>UNVANI:</w:t>
            </w:r>
          </w:p>
          <w:p w14:paraId="34806537" w14:textId="211C9CB0" w:rsidR="000F6B07" w:rsidRPr="00367389" w:rsidRDefault="00F76233" w:rsidP="000F6B07">
            <w:pPr>
              <w:rPr>
                <w:rFonts w:ascii="Times New Roman" w:hAnsi="Times New Roman" w:cs="Times New Roman"/>
                <w:sz w:val="24"/>
                <w:szCs w:val="24"/>
              </w:rPr>
            </w:pPr>
            <w:r w:rsidRPr="00367389">
              <w:rPr>
                <w:rFonts w:ascii="Times New Roman" w:hAnsi="Times New Roman" w:cs="Times New Roman"/>
                <w:sz w:val="24"/>
                <w:szCs w:val="24"/>
              </w:rPr>
              <w:t>SINIF KOORDİNATÖRÜ-SINIF KOORDİNATÖR YARDIMCISI</w:t>
            </w:r>
          </w:p>
          <w:p w14:paraId="76ADEB82" w14:textId="458C003C" w:rsidR="00367389" w:rsidRPr="00367389" w:rsidRDefault="00367389" w:rsidP="000F6B07">
            <w:pPr>
              <w:rPr>
                <w:rFonts w:ascii="Times New Roman" w:hAnsi="Times New Roman" w:cs="Times New Roman"/>
                <w:sz w:val="24"/>
                <w:szCs w:val="24"/>
              </w:rPr>
            </w:pPr>
          </w:p>
        </w:tc>
      </w:tr>
      <w:tr w:rsidR="000F6B07" w:rsidRPr="00E006A4" w14:paraId="743ACFA3" w14:textId="77777777" w:rsidTr="00E006A4">
        <w:tc>
          <w:tcPr>
            <w:tcW w:w="9212" w:type="dxa"/>
          </w:tcPr>
          <w:p w14:paraId="303BB6AD" w14:textId="77777777" w:rsidR="000F6B07" w:rsidRPr="00367389" w:rsidRDefault="000F6B07">
            <w:pPr>
              <w:rPr>
                <w:rFonts w:ascii="Times New Roman" w:hAnsi="Times New Roman" w:cs="Times New Roman"/>
                <w:b/>
                <w:sz w:val="24"/>
                <w:szCs w:val="24"/>
              </w:rPr>
            </w:pPr>
            <w:r w:rsidRPr="00367389">
              <w:rPr>
                <w:rFonts w:ascii="Times New Roman" w:hAnsi="Times New Roman" w:cs="Times New Roman"/>
                <w:b/>
                <w:sz w:val="24"/>
                <w:szCs w:val="24"/>
              </w:rPr>
              <w:t>VEKİLİ:</w:t>
            </w:r>
          </w:p>
          <w:p w14:paraId="611C9995" w14:textId="77777777" w:rsidR="000F6B07" w:rsidRPr="00367389" w:rsidRDefault="00367389" w:rsidP="00B50E72">
            <w:pPr>
              <w:rPr>
                <w:rFonts w:ascii="Times New Roman" w:hAnsi="Times New Roman" w:cs="Times New Roman"/>
                <w:bCs/>
                <w:sz w:val="24"/>
                <w:szCs w:val="24"/>
              </w:rPr>
            </w:pPr>
            <w:r w:rsidRPr="00367389">
              <w:rPr>
                <w:rFonts w:ascii="Times New Roman" w:hAnsi="Times New Roman" w:cs="Times New Roman"/>
                <w:bCs/>
                <w:sz w:val="24"/>
                <w:szCs w:val="24"/>
              </w:rPr>
              <w:t>VEKALET BIRAKTIĞI ÖĞRETİM ÜYESİ</w:t>
            </w:r>
          </w:p>
          <w:p w14:paraId="7DDBCC55" w14:textId="1473489C" w:rsidR="00367389" w:rsidRPr="00367389" w:rsidRDefault="00367389" w:rsidP="00B50E72">
            <w:pPr>
              <w:rPr>
                <w:rFonts w:ascii="Times New Roman" w:hAnsi="Times New Roman" w:cs="Times New Roman"/>
                <w:bCs/>
                <w:sz w:val="24"/>
                <w:szCs w:val="24"/>
              </w:rPr>
            </w:pPr>
          </w:p>
        </w:tc>
      </w:tr>
      <w:tr w:rsidR="000F6B07" w:rsidRPr="00E006A4" w14:paraId="14ACD21D" w14:textId="77777777" w:rsidTr="00E006A4">
        <w:tc>
          <w:tcPr>
            <w:tcW w:w="9212" w:type="dxa"/>
          </w:tcPr>
          <w:p w14:paraId="0F3C9CAD" w14:textId="77777777" w:rsidR="00376B84" w:rsidRPr="00E006A4" w:rsidRDefault="000F6B07" w:rsidP="00027042">
            <w:pPr>
              <w:rPr>
                <w:b/>
              </w:rPr>
            </w:pPr>
            <w:r w:rsidRPr="00E006A4">
              <w:rPr>
                <w:b/>
              </w:rPr>
              <w:t>NİTELİKLERİ:</w:t>
            </w:r>
          </w:p>
          <w:p w14:paraId="385E205D" w14:textId="77777777" w:rsidR="00367389" w:rsidRPr="00367389" w:rsidRDefault="00367389" w:rsidP="00367389">
            <w:pPr>
              <w:pStyle w:val="Default"/>
              <w:numPr>
                <w:ilvl w:val="0"/>
                <w:numId w:val="10"/>
              </w:numPr>
              <w:jc w:val="both"/>
              <w:rPr>
                <w:bCs/>
              </w:rPr>
            </w:pPr>
            <w:r w:rsidRPr="00367389">
              <w:rPr>
                <w:bCs/>
              </w:rPr>
              <w:t xml:space="preserve">657 Sayılı Devlet Memurları Kanunu’nda ve 2547 Sayılı Yüksek Öğretim Kanunu’nda belirtilen genel niteliklere sahip olmak. </w:t>
            </w:r>
          </w:p>
          <w:p w14:paraId="0E0C4EBA" w14:textId="77777777" w:rsidR="00367389" w:rsidRPr="00367389" w:rsidRDefault="00367389" w:rsidP="00367389">
            <w:pPr>
              <w:pStyle w:val="Default"/>
              <w:numPr>
                <w:ilvl w:val="0"/>
                <w:numId w:val="10"/>
              </w:numPr>
              <w:jc w:val="both"/>
              <w:rPr>
                <w:bCs/>
              </w:rPr>
            </w:pPr>
            <w:r w:rsidRPr="00367389">
              <w:rPr>
                <w:bCs/>
              </w:rPr>
              <w:t xml:space="preserve">Görevinin gerektirdiği düzeyde iş deneyimine sahip olmak. </w:t>
            </w:r>
          </w:p>
          <w:p w14:paraId="0934FF3A" w14:textId="77777777" w:rsidR="00367389" w:rsidRPr="00367389" w:rsidRDefault="00367389" w:rsidP="00367389">
            <w:pPr>
              <w:pStyle w:val="Default"/>
              <w:numPr>
                <w:ilvl w:val="0"/>
                <w:numId w:val="10"/>
              </w:numPr>
              <w:jc w:val="both"/>
              <w:rPr>
                <w:bCs/>
              </w:rPr>
            </w:pPr>
            <w:r w:rsidRPr="00367389">
              <w:rPr>
                <w:bCs/>
              </w:rPr>
              <w:t xml:space="preserve">Yöneticilik niteliklerine sahip olmak; sevk ve idare gereklerini bilmek. </w:t>
            </w:r>
          </w:p>
          <w:p w14:paraId="31CC5E65" w14:textId="77777777" w:rsidR="00027042" w:rsidRPr="00367389" w:rsidRDefault="00367389" w:rsidP="00367389">
            <w:pPr>
              <w:pStyle w:val="Default"/>
              <w:numPr>
                <w:ilvl w:val="0"/>
                <w:numId w:val="10"/>
              </w:numPr>
              <w:jc w:val="both"/>
              <w:rPr>
                <w:bCs/>
              </w:rPr>
            </w:pPr>
            <w:r w:rsidRPr="00367389">
              <w:rPr>
                <w:bCs/>
              </w:rPr>
              <w:t xml:space="preserve">Faaliyetlerini en iyi şekilde sürdürebilmesi için gerekli karar verme ve sorun çözme niteliklerine sahip olmak. </w:t>
            </w:r>
          </w:p>
          <w:p w14:paraId="782092CE" w14:textId="631E7E2A" w:rsidR="00367389" w:rsidRPr="00367389" w:rsidRDefault="00367389" w:rsidP="00367389">
            <w:pPr>
              <w:pStyle w:val="Default"/>
              <w:ind w:left="720"/>
              <w:jc w:val="both"/>
              <w:rPr>
                <w:rFonts w:asciiTheme="minorHAnsi" w:hAnsiTheme="minorHAnsi" w:cs="Arial"/>
                <w:bCs/>
                <w:sz w:val="22"/>
                <w:szCs w:val="22"/>
              </w:rPr>
            </w:pPr>
          </w:p>
        </w:tc>
      </w:tr>
      <w:tr w:rsidR="000F6B07" w:rsidRPr="00E006A4" w14:paraId="424D8364" w14:textId="77777777" w:rsidTr="003855D4">
        <w:trPr>
          <w:trHeight w:val="1842"/>
        </w:trPr>
        <w:tc>
          <w:tcPr>
            <w:tcW w:w="9212" w:type="dxa"/>
          </w:tcPr>
          <w:p w14:paraId="45055DF4" w14:textId="77777777" w:rsidR="00906666" w:rsidRPr="00E006A4" w:rsidRDefault="000F6B07" w:rsidP="00EB584E">
            <w:pPr>
              <w:rPr>
                <w:b/>
              </w:rPr>
            </w:pPr>
            <w:r w:rsidRPr="00E006A4">
              <w:rPr>
                <w:b/>
              </w:rPr>
              <w:t>GÖREV VE SORUMLULUKLARI:</w:t>
            </w:r>
          </w:p>
          <w:p w14:paraId="1AC9767E" w14:textId="77777777" w:rsidR="00F76233" w:rsidRPr="00367389" w:rsidRDefault="00F76233" w:rsidP="00F76233">
            <w:pPr>
              <w:pStyle w:val="ListeParagraf"/>
              <w:numPr>
                <w:ilvl w:val="0"/>
                <w:numId w:val="17"/>
              </w:numPr>
              <w:jc w:val="both"/>
              <w:rPr>
                <w:rFonts w:ascii="Times New Roman" w:hAnsi="Times New Roman" w:cs="Times New Roman"/>
                <w:color w:val="000000" w:themeColor="text1"/>
                <w:sz w:val="24"/>
                <w:szCs w:val="24"/>
              </w:rPr>
            </w:pPr>
            <w:r w:rsidRPr="00367389">
              <w:rPr>
                <w:rFonts w:ascii="Times New Roman" w:hAnsi="Times New Roman" w:cs="Times New Roman"/>
                <w:color w:val="000000" w:themeColor="text1"/>
                <w:sz w:val="24"/>
                <w:szCs w:val="24"/>
              </w:rPr>
              <w:t xml:space="preserve">Sınıf koordinatörleri eğitim-öğretim koordinasyon kurulu kararlarının etkin bir şekilde uygulanabilmesini sağlar. </w:t>
            </w:r>
          </w:p>
          <w:p w14:paraId="3DD38409" w14:textId="77777777" w:rsidR="00F76233" w:rsidRPr="00367389" w:rsidRDefault="00F76233" w:rsidP="00F76233">
            <w:pPr>
              <w:pStyle w:val="ListeParagraf"/>
              <w:numPr>
                <w:ilvl w:val="0"/>
                <w:numId w:val="17"/>
              </w:numPr>
              <w:jc w:val="both"/>
              <w:rPr>
                <w:rFonts w:ascii="Times New Roman" w:hAnsi="Times New Roman" w:cs="Times New Roman"/>
                <w:color w:val="000000" w:themeColor="text1"/>
                <w:sz w:val="24"/>
                <w:szCs w:val="24"/>
              </w:rPr>
            </w:pPr>
            <w:r w:rsidRPr="00367389">
              <w:rPr>
                <w:rFonts w:ascii="Times New Roman" w:hAnsi="Times New Roman" w:cs="Times New Roman"/>
                <w:color w:val="000000" w:themeColor="text1"/>
                <w:sz w:val="24"/>
                <w:szCs w:val="24"/>
              </w:rPr>
              <w:t xml:space="preserve">Sınıf koordinatörleri ve yardımcıları eğitim-öğretim koordinasyon kurulu üyelerinden sınıflardaki anabilim ders dağılım ağırlıkları dikkate alınarak dekanlıkça görevlendirilir.  </w:t>
            </w:r>
          </w:p>
          <w:p w14:paraId="767D12F3" w14:textId="77777777" w:rsidR="00F76233" w:rsidRPr="00367389" w:rsidRDefault="00F76233" w:rsidP="00F76233">
            <w:pPr>
              <w:pStyle w:val="ListeParagraf"/>
              <w:numPr>
                <w:ilvl w:val="0"/>
                <w:numId w:val="17"/>
              </w:numPr>
              <w:jc w:val="both"/>
              <w:rPr>
                <w:rFonts w:ascii="Times New Roman" w:hAnsi="Times New Roman" w:cs="Times New Roman"/>
                <w:color w:val="000000" w:themeColor="text1"/>
                <w:sz w:val="24"/>
                <w:szCs w:val="24"/>
              </w:rPr>
            </w:pPr>
            <w:r w:rsidRPr="00367389">
              <w:rPr>
                <w:rFonts w:ascii="Times New Roman" w:hAnsi="Times New Roman" w:cs="Times New Roman"/>
                <w:color w:val="000000" w:themeColor="text1"/>
                <w:sz w:val="24"/>
                <w:szCs w:val="24"/>
              </w:rPr>
              <w:t>Her sınıf koordinatörü görevlendirildiği sınıf için eğitim-öğretim koordinasyon kurulu kararlarının uygulanmasını takip eder ve rehberlikte bulunur.</w:t>
            </w:r>
          </w:p>
          <w:p w14:paraId="374CF1A2" w14:textId="77777777" w:rsidR="00F76233" w:rsidRPr="00367389" w:rsidRDefault="00F76233" w:rsidP="00F76233">
            <w:pPr>
              <w:pStyle w:val="ListeParagraf"/>
              <w:numPr>
                <w:ilvl w:val="0"/>
                <w:numId w:val="17"/>
              </w:numPr>
              <w:jc w:val="both"/>
              <w:rPr>
                <w:rFonts w:ascii="Times New Roman" w:hAnsi="Times New Roman" w:cs="Times New Roman"/>
                <w:color w:val="000000" w:themeColor="text1"/>
                <w:sz w:val="24"/>
                <w:szCs w:val="24"/>
              </w:rPr>
            </w:pPr>
            <w:r w:rsidRPr="00367389">
              <w:rPr>
                <w:rFonts w:ascii="Times New Roman" w:hAnsi="Times New Roman" w:cs="Times New Roman"/>
                <w:color w:val="000000" w:themeColor="text1"/>
                <w:sz w:val="24"/>
                <w:szCs w:val="24"/>
              </w:rPr>
              <w:t xml:space="preserve">Sınav tarihlerinin belirlenmesinde sınıf temsilcisi öğrenci, eğitimden sorumlu dekan yardımcısı ve sınıf koordinatörü koordinasyon içinde çalışır. </w:t>
            </w:r>
          </w:p>
          <w:p w14:paraId="1DDEA959" w14:textId="77777777" w:rsidR="00F76233" w:rsidRPr="00367389" w:rsidRDefault="00F76233" w:rsidP="00F76233">
            <w:pPr>
              <w:pStyle w:val="ListeParagraf"/>
              <w:numPr>
                <w:ilvl w:val="0"/>
                <w:numId w:val="17"/>
              </w:numPr>
              <w:jc w:val="both"/>
              <w:rPr>
                <w:rFonts w:ascii="Times New Roman" w:hAnsi="Times New Roman" w:cs="Times New Roman"/>
                <w:color w:val="000000" w:themeColor="text1"/>
                <w:sz w:val="24"/>
                <w:szCs w:val="24"/>
              </w:rPr>
            </w:pPr>
            <w:r w:rsidRPr="00367389">
              <w:rPr>
                <w:rFonts w:ascii="Times New Roman" w:hAnsi="Times New Roman" w:cs="Times New Roman"/>
                <w:color w:val="000000" w:themeColor="text1"/>
                <w:sz w:val="24"/>
                <w:szCs w:val="24"/>
              </w:rPr>
              <w:t>Ders yürütücülerinin ders ve sınav sorumluluklarını takip eder ve rehberlikte bulunur.</w:t>
            </w:r>
          </w:p>
          <w:p w14:paraId="34BB2D36" w14:textId="2F1E6386" w:rsidR="00367389" w:rsidRDefault="00F76233" w:rsidP="00367389">
            <w:pPr>
              <w:pStyle w:val="ListeParagraf"/>
              <w:numPr>
                <w:ilvl w:val="0"/>
                <w:numId w:val="17"/>
              </w:numPr>
              <w:jc w:val="both"/>
              <w:rPr>
                <w:rFonts w:ascii="Times New Roman" w:hAnsi="Times New Roman" w:cs="Times New Roman"/>
                <w:color w:val="000000" w:themeColor="text1"/>
                <w:sz w:val="24"/>
                <w:szCs w:val="24"/>
              </w:rPr>
            </w:pPr>
            <w:r w:rsidRPr="00367389">
              <w:rPr>
                <w:rFonts w:ascii="Times New Roman" w:hAnsi="Times New Roman" w:cs="Times New Roman"/>
                <w:color w:val="000000" w:themeColor="text1"/>
                <w:sz w:val="24"/>
                <w:szCs w:val="24"/>
              </w:rPr>
              <w:t>Sorumlu oldukları sınıf ile ilgili akademik danışmanlık, tez danışmanlığı ve özel çalışma grubu danışmanlıklarını takip eder ve rehberlikte bulunur.</w:t>
            </w:r>
          </w:p>
          <w:p w14:paraId="64AF097C" w14:textId="77777777" w:rsidR="00367389" w:rsidRPr="00367389" w:rsidRDefault="00367389" w:rsidP="00367389">
            <w:pPr>
              <w:pStyle w:val="ListeParagraf"/>
              <w:jc w:val="both"/>
              <w:rPr>
                <w:rFonts w:ascii="Times New Roman" w:hAnsi="Times New Roman" w:cs="Times New Roman"/>
                <w:color w:val="000000" w:themeColor="text1"/>
                <w:sz w:val="24"/>
                <w:szCs w:val="24"/>
              </w:rPr>
            </w:pPr>
          </w:p>
          <w:p w14:paraId="494DA205" w14:textId="7A04FA15" w:rsidR="00367389" w:rsidRPr="00367389" w:rsidRDefault="00F76233" w:rsidP="00367389">
            <w:pPr>
              <w:pStyle w:val="ListeParagraf"/>
              <w:numPr>
                <w:ilvl w:val="0"/>
                <w:numId w:val="17"/>
              </w:numPr>
              <w:jc w:val="both"/>
              <w:rPr>
                <w:color w:val="000000" w:themeColor="text1"/>
              </w:rPr>
            </w:pPr>
            <w:r w:rsidRPr="00367389">
              <w:rPr>
                <w:rFonts w:ascii="Times New Roman" w:hAnsi="Times New Roman" w:cs="Times New Roman"/>
                <w:sz w:val="24"/>
                <w:szCs w:val="24"/>
              </w:rPr>
              <w:t>Her akademik yıl sonunda bir önceki dönemin değerlendirilmesi ve yeni dönemde yapılması planlanan değişikliklerle ilgili hazırladıkları dönem sonu değerlendirme raporunu yeni akademik yıl başlamadan en az bir ay önce Eğitim-Öğretim Koordinasyon Kurulu’na sunarlar</w:t>
            </w:r>
            <w:r w:rsidR="00367389" w:rsidRPr="00367389">
              <w:rPr>
                <w:rFonts w:ascii="Times New Roman" w:hAnsi="Times New Roman" w:cs="Times New Roman"/>
                <w:sz w:val="24"/>
                <w:szCs w:val="24"/>
              </w:rPr>
              <w:t>.</w:t>
            </w:r>
          </w:p>
        </w:tc>
      </w:tr>
      <w:tr w:rsidR="000F6B07" w:rsidRPr="00E006A4" w14:paraId="481249E3" w14:textId="77777777" w:rsidTr="00E006A4">
        <w:tc>
          <w:tcPr>
            <w:tcW w:w="9212" w:type="dxa"/>
          </w:tcPr>
          <w:p w14:paraId="32B66A8C" w14:textId="77777777" w:rsidR="000F6B07" w:rsidRPr="00E006A4" w:rsidRDefault="000F6B07">
            <w:pPr>
              <w:rPr>
                <w:b/>
              </w:rPr>
            </w:pPr>
            <w:r w:rsidRPr="00E006A4">
              <w:rPr>
                <w:b/>
              </w:rPr>
              <w:lastRenderedPageBreak/>
              <w:t>YETKİLERİ:</w:t>
            </w:r>
          </w:p>
          <w:p w14:paraId="1B2240D2" w14:textId="77777777" w:rsidR="00376B84" w:rsidRPr="00367389" w:rsidRDefault="00376B84" w:rsidP="00376B84">
            <w:pPr>
              <w:pStyle w:val="Default"/>
              <w:numPr>
                <w:ilvl w:val="0"/>
                <w:numId w:val="8"/>
              </w:numPr>
              <w:rPr>
                <w:bCs/>
              </w:rPr>
            </w:pPr>
            <w:r w:rsidRPr="00367389">
              <w:rPr>
                <w:bCs/>
              </w:rPr>
              <w:t xml:space="preserve">Yukarıda belirtilen görev ve sorumlulukları gerçekleştirme yetkisine sahip olmak. </w:t>
            </w:r>
          </w:p>
          <w:p w14:paraId="0C1D8877" w14:textId="77777777" w:rsidR="00376B84" w:rsidRPr="00367389" w:rsidRDefault="00376B84" w:rsidP="00376B84">
            <w:pPr>
              <w:pStyle w:val="Default"/>
              <w:numPr>
                <w:ilvl w:val="0"/>
                <w:numId w:val="8"/>
              </w:numPr>
              <w:rPr>
                <w:bCs/>
              </w:rPr>
            </w:pPr>
            <w:r w:rsidRPr="00367389">
              <w:rPr>
                <w:bCs/>
              </w:rPr>
              <w:t xml:space="preserve">Faaliyetlerin gerçekleştirilmesi için gerekli araç ve gereci kullanabilmek. </w:t>
            </w:r>
          </w:p>
          <w:p w14:paraId="6408FE57" w14:textId="77777777" w:rsidR="00376B84" w:rsidRPr="00E006A4" w:rsidRDefault="00376B84">
            <w:pPr>
              <w:rPr>
                <w:b/>
              </w:rPr>
            </w:pPr>
          </w:p>
        </w:tc>
      </w:tr>
    </w:tbl>
    <w:p w14:paraId="4843D676" w14:textId="77777777" w:rsidR="00367389" w:rsidRDefault="00367389" w:rsidP="00367389">
      <w:pPr>
        <w:pStyle w:val="DipnotMetni"/>
      </w:pPr>
    </w:p>
    <w:p w14:paraId="56BED280" w14:textId="77777777" w:rsidR="00367389" w:rsidRDefault="00367389" w:rsidP="00367389">
      <w:pPr>
        <w:pStyle w:val="DipnotMetni"/>
      </w:pPr>
    </w:p>
    <w:p w14:paraId="63703244" w14:textId="77777777" w:rsidR="00367389" w:rsidRDefault="00367389" w:rsidP="00367389">
      <w:pPr>
        <w:pStyle w:val="DipnotMetni"/>
      </w:pPr>
    </w:p>
    <w:p w14:paraId="1522BCFB" w14:textId="77777777" w:rsidR="00367389" w:rsidRDefault="00367389" w:rsidP="00367389">
      <w:pPr>
        <w:pStyle w:val="DipnotMetni"/>
      </w:pPr>
    </w:p>
    <w:p w14:paraId="758CCEFF" w14:textId="77777777" w:rsidR="00367389" w:rsidRDefault="00367389" w:rsidP="00367389">
      <w:pPr>
        <w:pStyle w:val="DipnotMetni"/>
      </w:pPr>
    </w:p>
    <w:p w14:paraId="044215F7" w14:textId="77777777" w:rsidR="00367389" w:rsidRDefault="00367389" w:rsidP="00367389">
      <w:pPr>
        <w:pStyle w:val="DipnotMetni"/>
      </w:pPr>
    </w:p>
    <w:p w14:paraId="2A725243" w14:textId="77777777" w:rsidR="00367389" w:rsidRDefault="00367389" w:rsidP="00367389">
      <w:pPr>
        <w:pStyle w:val="DipnotMetni"/>
      </w:pPr>
    </w:p>
    <w:p w14:paraId="3F583A17" w14:textId="77777777" w:rsidR="00367389" w:rsidRDefault="00367389" w:rsidP="00367389">
      <w:pPr>
        <w:pStyle w:val="DipnotMetni"/>
      </w:pPr>
    </w:p>
    <w:p w14:paraId="02875D02" w14:textId="77777777" w:rsidR="00367389" w:rsidRDefault="00367389" w:rsidP="00367389">
      <w:pPr>
        <w:pStyle w:val="DipnotMetni"/>
      </w:pPr>
    </w:p>
    <w:p w14:paraId="2DD54983" w14:textId="77777777" w:rsidR="00367389" w:rsidRDefault="00367389" w:rsidP="00367389">
      <w:pPr>
        <w:pStyle w:val="DipnotMetni"/>
      </w:pPr>
    </w:p>
    <w:p w14:paraId="304587A1" w14:textId="77777777" w:rsidR="00367389" w:rsidRDefault="00367389" w:rsidP="00367389">
      <w:pPr>
        <w:pStyle w:val="DipnotMetni"/>
      </w:pPr>
    </w:p>
    <w:p w14:paraId="667C34FE" w14:textId="77777777" w:rsidR="00367389" w:rsidRDefault="00367389" w:rsidP="00367389">
      <w:pPr>
        <w:pStyle w:val="DipnotMetni"/>
      </w:pPr>
    </w:p>
    <w:p w14:paraId="01B37A85" w14:textId="77777777" w:rsidR="00367389" w:rsidRDefault="00367389" w:rsidP="00367389">
      <w:pPr>
        <w:pStyle w:val="DipnotMetni"/>
      </w:pPr>
    </w:p>
    <w:p w14:paraId="2C69B318" w14:textId="77777777" w:rsidR="00367389" w:rsidRDefault="00367389" w:rsidP="00367389">
      <w:pPr>
        <w:pStyle w:val="DipnotMetni"/>
      </w:pPr>
    </w:p>
    <w:p w14:paraId="51890A08" w14:textId="77777777" w:rsidR="00367389" w:rsidRDefault="00367389" w:rsidP="00367389">
      <w:pPr>
        <w:pStyle w:val="DipnotMetni"/>
      </w:pPr>
    </w:p>
    <w:p w14:paraId="2E11CF86" w14:textId="77777777" w:rsidR="00367389" w:rsidRDefault="00367389" w:rsidP="00367389">
      <w:pPr>
        <w:pStyle w:val="DipnotMetni"/>
      </w:pPr>
    </w:p>
    <w:p w14:paraId="18FDE23D" w14:textId="77777777" w:rsidR="00367389" w:rsidRDefault="00367389" w:rsidP="00367389">
      <w:pPr>
        <w:pStyle w:val="DipnotMetni"/>
      </w:pPr>
    </w:p>
    <w:p w14:paraId="5CC7508A" w14:textId="77777777" w:rsidR="00367389" w:rsidRDefault="00367389" w:rsidP="00367389">
      <w:pPr>
        <w:pStyle w:val="DipnotMetni"/>
      </w:pPr>
    </w:p>
    <w:p w14:paraId="23E3047C" w14:textId="77777777" w:rsidR="00367389" w:rsidRDefault="00367389" w:rsidP="00367389">
      <w:pPr>
        <w:pStyle w:val="DipnotMetni"/>
      </w:pPr>
    </w:p>
    <w:p w14:paraId="62C3F446" w14:textId="77777777" w:rsidR="00367389" w:rsidRDefault="00367389" w:rsidP="00367389">
      <w:pPr>
        <w:pStyle w:val="DipnotMetni"/>
      </w:pPr>
    </w:p>
    <w:p w14:paraId="326C397D" w14:textId="77777777" w:rsidR="00367389" w:rsidRDefault="00367389" w:rsidP="00367389">
      <w:pPr>
        <w:pStyle w:val="DipnotMetni"/>
      </w:pPr>
    </w:p>
    <w:p w14:paraId="28BE564E" w14:textId="77777777" w:rsidR="00367389" w:rsidRDefault="00367389" w:rsidP="00367389">
      <w:pPr>
        <w:pStyle w:val="DipnotMetni"/>
      </w:pPr>
    </w:p>
    <w:p w14:paraId="4138DCC0" w14:textId="77777777" w:rsidR="00367389" w:rsidRDefault="00367389" w:rsidP="00367389">
      <w:pPr>
        <w:pStyle w:val="DipnotMetni"/>
      </w:pPr>
    </w:p>
    <w:p w14:paraId="364CF335" w14:textId="77777777" w:rsidR="00367389" w:rsidRDefault="00367389" w:rsidP="00367389">
      <w:pPr>
        <w:pStyle w:val="DipnotMetni"/>
      </w:pPr>
    </w:p>
    <w:p w14:paraId="463318A9" w14:textId="77777777" w:rsidR="00367389" w:rsidRDefault="00367389" w:rsidP="00367389">
      <w:pPr>
        <w:pStyle w:val="DipnotMetni"/>
      </w:pPr>
    </w:p>
    <w:p w14:paraId="7FD75C09" w14:textId="77777777" w:rsidR="00BB1F33" w:rsidRDefault="00BB1F33">
      <w:bookmarkStart w:id="0" w:name="_GoBack"/>
      <w:bookmarkEnd w:id="0"/>
    </w:p>
    <w:p w14:paraId="03F2C2A1" w14:textId="77777777" w:rsidR="00BB1F33" w:rsidRDefault="00BB1F33"/>
    <w:sectPr w:rsidR="00BB1F33" w:rsidSect="00DC294E">
      <w:headerReference w:type="default" r:id="rId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814A4" w14:textId="77777777" w:rsidR="00C47385" w:rsidRDefault="00C47385" w:rsidP="00BB1F33">
      <w:pPr>
        <w:spacing w:after="0" w:line="240" w:lineRule="auto"/>
      </w:pPr>
      <w:r>
        <w:separator/>
      </w:r>
    </w:p>
  </w:endnote>
  <w:endnote w:type="continuationSeparator" w:id="0">
    <w:p w14:paraId="27663D37" w14:textId="77777777" w:rsidR="00C47385" w:rsidRDefault="00C47385" w:rsidP="00BB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A85C6" w14:textId="77777777" w:rsidR="00C47385" w:rsidRDefault="00C47385" w:rsidP="00BB1F33">
      <w:pPr>
        <w:spacing w:after="0" w:line="240" w:lineRule="auto"/>
      </w:pPr>
      <w:r>
        <w:separator/>
      </w:r>
    </w:p>
  </w:footnote>
  <w:footnote w:type="continuationSeparator" w:id="0">
    <w:p w14:paraId="71363E9F" w14:textId="77777777" w:rsidR="00C47385" w:rsidRDefault="00C47385" w:rsidP="00BB1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020"/>
      <w:gridCol w:w="1872"/>
      <w:gridCol w:w="2044"/>
      <w:gridCol w:w="1528"/>
    </w:tblGrid>
    <w:tr w:rsidR="00BB1F33" w14:paraId="734D443B" w14:textId="77777777" w:rsidTr="00514EB0">
      <w:trPr>
        <w:trHeight w:val="1433"/>
      </w:trPr>
      <w:tc>
        <w:tcPr>
          <w:tcW w:w="885" w:type="pct"/>
          <w:tcBorders>
            <w:top w:val="single" w:sz="4" w:space="0" w:color="auto"/>
            <w:left w:val="single" w:sz="4" w:space="0" w:color="auto"/>
            <w:bottom w:val="single" w:sz="4" w:space="0" w:color="auto"/>
            <w:right w:val="single" w:sz="4" w:space="0" w:color="auto"/>
          </w:tcBorders>
          <w:vAlign w:val="center"/>
          <w:hideMark/>
        </w:tcPr>
        <w:p w14:paraId="5EE45C41" w14:textId="77777777" w:rsidR="00BB1F33" w:rsidRPr="00DE7200" w:rsidRDefault="00514EB0" w:rsidP="00714BBB">
          <w:pPr>
            <w:pStyle w:val="stBilgi"/>
            <w:jc w:val="center"/>
          </w:pPr>
          <w:r w:rsidRPr="00514EB0">
            <w:rPr>
              <w:noProof/>
              <w:lang w:eastAsia="tr-TR"/>
            </w:rPr>
            <w:drawing>
              <wp:inline distT="0" distB="0" distL="0" distR="0" wp14:anchorId="31CED985" wp14:editId="677B8B2C">
                <wp:extent cx="866775" cy="779145"/>
                <wp:effectExtent l="19050" t="0" r="9525" b="0"/>
                <wp:docPr id="12"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1" cstate="print"/>
                        <a:srcRect/>
                        <a:stretch>
                          <a:fillRect/>
                        </a:stretch>
                      </pic:blipFill>
                      <pic:spPr bwMode="auto">
                        <a:xfrm>
                          <a:off x="0" y="0"/>
                          <a:ext cx="866775" cy="779145"/>
                        </a:xfrm>
                        <a:prstGeom prst="rect">
                          <a:avLst/>
                        </a:prstGeom>
                        <a:noFill/>
                        <a:ln w="9525">
                          <a:noFill/>
                          <a:miter lim="800000"/>
                          <a:headEnd/>
                          <a:tailEnd/>
                        </a:ln>
                      </pic:spPr>
                    </pic:pic>
                  </a:graphicData>
                </a:graphic>
              </wp:inline>
            </w:drawing>
          </w:r>
        </w:p>
      </w:tc>
      <w:tc>
        <w:tcPr>
          <w:tcW w:w="3285" w:type="pct"/>
          <w:gridSpan w:val="3"/>
          <w:tcBorders>
            <w:top w:val="single" w:sz="4" w:space="0" w:color="auto"/>
            <w:left w:val="single" w:sz="4" w:space="0" w:color="auto"/>
            <w:bottom w:val="single" w:sz="4" w:space="0" w:color="auto"/>
            <w:right w:val="single" w:sz="4" w:space="0" w:color="auto"/>
          </w:tcBorders>
        </w:tcPr>
        <w:p w14:paraId="0EFA3102" w14:textId="33EE7014" w:rsidR="00514EB0" w:rsidRPr="00514EB0" w:rsidRDefault="00514EB0" w:rsidP="00560D43">
          <w:pPr>
            <w:tabs>
              <w:tab w:val="left" w:pos="1950"/>
              <w:tab w:val="center" w:pos="4536"/>
              <w:tab w:val="right" w:pos="9072"/>
            </w:tabs>
            <w:jc w:val="center"/>
            <w:rPr>
              <w:b/>
              <w:smallCaps/>
            </w:rPr>
          </w:pPr>
          <w:r w:rsidRPr="00514EB0">
            <w:rPr>
              <w:b/>
              <w:smallCaps/>
              <w:sz w:val="28"/>
              <w:szCs w:val="28"/>
            </w:rPr>
            <w:t>bolu</w:t>
          </w:r>
          <w:r w:rsidRPr="00514EB0">
            <w:rPr>
              <w:b/>
              <w:smallCaps/>
            </w:rPr>
            <w:t xml:space="preserve"> </w:t>
          </w:r>
          <w:r w:rsidR="00BB1F33" w:rsidRPr="00514EB0">
            <w:rPr>
              <w:b/>
              <w:smallCaps/>
            </w:rPr>
            <w:t>ABANT İZZET BA</w:t>
          </w:r>
          <w:r w:rsidRPr="00514EB0">
            <w:rPr>
              <w:b/>
              <w:smallCaps/>
            </w:rPr>
            <w:t>YSAL ÜNİVERSİTESİ</w:t>
          </w:r>
          <w:r w:rsidR="00560D43">
            <w:rPr>
              <w:b/>
              <w:smallCaps/>
            </w:rPr>
            <w:t xml:space="preserve"> </w:t>
          </w:r>
          <w:r w:rsidRPr="00514EB0">
            <w:rPr>
              <w:b/>
              <w:smallCaps/>
            </w:rPr>
            <w:t xml:space="preserve">DİŞ </w:t>
          </w:r>
          <w:r w:rsidR="00560D43" w:rsidRPr="00560D43">
            <w:rPr>
              <w:b/>
              <w:smallCaps/>
              <w:sz w:val="28"/>
              <w:szCs w:val="28"/>
            </w:rPr>
            <w:t xml:space="preserve">hekimliği </w:t>
          </w:r>
          <w:r w:rsidR="00BB1F33" w:rsidRPr="00514EB0">
            <w:rPr>
              <w:b/>
              <w:smallCaps/>
            </w:rPr>
            <w:t xml:space="preserve">FAKÜLTESİ </w:t>
          </w:r>
          <w:r w:rsidRPr="00514EB0">
            <w:rPr>
              <w:b/>
              <w:smallCaps/>
            </w:rPr>
            <w:t xml:space="preserve"> </w:t>
          </w:r>
        </w:p>
        <w:p w14:paraId="2F36CC28" w14:textId="0A1625D1" w:rsidR="00BB1F33" w:rsidRPr="00514EB0" w:rsidRDefault="00F76233" w:rsidP="00714BBB">
          <w:pPr>
            <w:tabs>
              <w:tab w:val="left" w:pos="1950"/>
              <w:tab w:val="center" w:pos="4536"/>
              <w:tab w:val="right" w:pos="9072"/>
            </w:tabs>
            <w:jc w:val="center"/>
            <w:rPr>
              <w:b/>
              <w:smallCaps/>
            </w:rPr>
          </w:pPr>
          <w:r w:rsidRPr="00A32C28">
            <w:t>SINIF KOORDİNATÖRÜ VE</w:t>
          </w:r>
          <w:r>
            <w:t xml:space="preserve"> SINIF KOORDİNATÖR</w:t>
          </w:r>
          <w:r w:rsidRPr="00A32C28">
            <w:t xml:space="preserve"> YARDIMCISININ GÖREV TANIMI</w:t>
          </w:r>
        </w:p>
      </w:tc>
      <w:tc>
        <w:tcPr>
          <w:tcW w:w="830" w:type="pct"/>
          <w:tcBorders>
            <w:top w:val="single" w:sz="4" w:space="0" w:color="auto"/>
            <w:left w:val="single" w:sz="4" w:space="0" w:color="auto"/>
            <w:bottom w:val="single" w:sz="4" w:space="0" w:color="auto"/>
            <w:right w:val="single" w:sz="4" w:space="0" w:color="auto"/>
          </w:tcBorders>
          <w:vAlign w:val="center"/>
          <w:hideMark/>
        </w:tcPr>
        <w:p w14:paraId="6442D75F" w14:textId="77777777" w:rsidR="00BB1F33" w:rsidRDefault="00514EB0" w:rsidP="00714BBB">
          <w:pPr>
            <w:jc w:val="center"/>
          </w:pPr>
          <w:r w:rsidRPr="00514EB0">
            <w:rPr>
              <w:noProof/>
              <w:lang w:eastAsia="tr-TR"/>
            </w:rPr>
            <w:drawing>
              <wp:inline distT="0" distB="0" distL="0" distR="0" wp14:anchorId="0996F83F" wp14:editId="7FBE3384">
                <wp:extent cx="862747" cy="762000"/>
                <wp:effectExtent l="19050" t="0" r="0" b="0"/>
                <wp:docPr id="11" name="Resim 1" descr="C:\Users\Aidata\Downloads\birincilogo_3559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869138" cy="767644"/>
                        </a:xfrm>
                        <a:prstGeom prst="rect">
                          <a:avLst/>
                        </a:prstGeom>
                        <a:noFill/>
                        <a:ln w="9525">
                          <a:noFill/>
                          <a:miter lim="800000"/>
                          <a:headEnd/>
                          <a:tailEnd/>
                        </a:ln>
                      </pic:spPr>
                    </pic:pic>
                  </a:graphicData>
                </a:graphic>
              </wp:inline>
            </w:drawing>
          </w:r>
        </w:p>
      </w:tc>
    </w:tr>
    <w:tr w:rsidR="00BB1F33" w:rsidRPr="00E23E21" w14:paraId="297989F1" w14:textId="77777777" w:rsidTr="00514EB0">
      <w:trPr>
        <w:trHeight w:val="292"/>
      </w:trPr>
      <w:tc>
        <w:tcPr>
          <w:tcW w:w="885" w:type="pct"/>
          <w:tcBorders>
            <w:top w:val="single" w:sz="4" w:space="0" w:color="auto"/>
            <w:left w:val="single" w:sz="4" w:space="0" w:color="auto"/>
            <w:bottom w:val="single" w:sz="4" w:space="0" w:color="auto"/>
            <w:right w:val="single" w:sz="4" w:space="0" w:color="auto"/>
          </w:tcBorders>
          <w:vAlign w:val="center"/>
          <w:hideMark/>
        </w:tcPr>
        <w:p w14:paraId="763F7AC6" w14:textId="77777777" w:rsidR="00BB1F33" w:rsidRPr="00DD52D7" w:rsidRDefault="00BB1F33" w:rsidP="00714BBB">
          <w:pPr>
            <w:jc w:val="center"/>
            <w:rPr>
              <w:sz w:val="20"/>
              <w:szCs w:val="20"/>
            </w:rPr>
          </w:pPr>
          <w:r w:rsidRPr="00DD52D7">
            <w:rPr>
              <w:sz w:val="20"/>
              <w:szCs w:val="20"/>
            </w:rPr>
            <w:t>DOKÜMAN KODU</w:t>
          </w:r>
        </w:p>
      </w:tc>
      <w:tc>
        <w:tcPr>
          <w:tcW w:w="1118" w:type="pct"/>
          <w:tcBorders>
            <w:top w:val="single" w:sz="4" w:space="0" w:color="auto"/>
            <w:left w:val="single" w:sz="4" w:space="0" w:color="auto"/>
            <w:bottom w:val="single" w:sz="4" w:space="0" w:color="auto"/>
            <w:right w:val="single" w:sz="4" w:space="0" w:color="auto"/>
          </w:tcBorders>
          <w:vAlign w:val="center"/>
          <w:hideMark/>
        </w:tcPr>
        <w:p w14:paraId="7C55FB22" w14:textId="77777777" w:rsidR="00BB1F33" w:rsidRPr="00DD52D7" w:rsidRDefault="00BB1F33" w:rsidP="00714BBB">
          <w:pPr>
            <w:jc w:val="center"/>
            <w:rPr>
              <w:sz w:val="20"/>
              <w:szCs w:val="20"/>
            </w:rPr>
          </w:pPr>
          <w:r w:rsidRPr="00DD52D7">
            <w:rPr>
              <w:sz w:val="20"/>
              <w:szCs w:val="20"/>
            </w:rPr>
            <w:t>YAYIN TARİHİ</w:t>
          </w:r>
        </w:p>
      </w:tc>
      <w:tc>
        <w:tcPr>
          <w:tcW w:w="1036" w:type="pct"/>
          <w:tcBorders>
            <w:top w:val="single" w:sz="4" w:space="0" w:color="auto"/>
            <w:left w:val="single" w:sz="4" w:space="0" w:color="auto"/>
            <w:bottom w:val="single" w:sz="4" w:space="0" w:color="auto"/>
            <w:right w:val="single" w:sz="4" w:space="0" w:color="auto"/>
          </w:tcBorders>
          <w:vAlign w:val="center"/>
          <w:hideMark/>
        </w:tcPr>
        <w:p w14:paraId="09903546" w14:textId="77777777" w:rsidR="00BB1F33" w:rsidRPr="00DD52D7" w:rsidRDefault="00BB1F33" w:rsidP="00714BBB">
          <w:pPr>
            <w:jc w:val="center"/>
            <w:rPr>
              <w:sz w:val="20"/>
              <w:szCs w:val="20"/>
            </w:rPr>
          </w:pPr>
          <w:r w:rsidRPr="00DD52D7">
            <w:rPr>
              <w:sz w:val="20"/>
              <w:szCs w:val="20"/>
            </w:rPr>
            <w:t>REVİZYON NO</w:t>
          </w:r>
        </w:p>
      </w:tc>
      <w:tc>
        <w:tcPr>
          <w:tcW w:w="1131" w:type="pct"/>
          <w:tcBorders>
            <w:top w:val="single" w:sz="4" w:space="0" w:color="auto"/>
            <w:left w:val="single" w:sz="4" w:space="0" w:color="auto"/>
            <w:bottom w:val="single" w:sz="4" w:space="0" w:color="auto"/>
            <w:right w:val="single" w:sz="4" w:space="0" w:color="auto"/>
          </w:tcBorders>
          <w:vAlign w:val="center"/>
          <w:hideMark/>
        </w:tcPr>
        <w:p w14:paraId="7C5883E3" w14:textId="77777777" w:rsidR="00BB1F33" w:rsidRPr="00DD52D7" w:rsidRDefault="00BB1F33" w:rsidP="00714BBB">
          <w:pPr>
            <w:jc w:val="center"/>
            <w:rPr>
              <w:sz w:val="20"/>
              <w:szCs w:val="20"/>
            </w:rPr>
          </w:pPr>
          <w:r w:rsidRPr="00DD52D7">
            <w:rPr>
              <w:sz w:val="20"/>
              <w:szCs w:val="20"/>
            </w:rPr>
            <w:t>REVİZYON TARİHİ</w:t>
          </w:r>
        </w:p>
      </w:tc>
      <w:tc>
        <w:tcPr>
          <w:tcW w:w="830" w:type="pct"/>
          <w:tcBorders>
            <w:top w:val="single" w:sz="4" w:space="0" w:color="auto"/>
            <w:left w:val="single" w:sz="4" w:space="0" w:color="auto"/>
            <w:bottom w:val="single" w:sz="4" w:space="0" w:color="auto"/>
            <w:right w:val="single" w:sz="4" w:space="0" w:color="auto"/>
          </w:tcBorders>
          <w:vAlign w:val="center"/>
          <w:hideMark/>
        </w:tcPr>
        <w:p w14:paraId="6AC883EA" w14:textId="77777777" w:rsidR="00BB1F33" w:rsidRPr="00E23E21" w:rsidRDefault="00BB1F33" w:rsidP="00714BBB">
          <w:pPr>
            <w:jc w:val="center"/>
            <w:rPr>
              <w:sz w:val="20"/>
              <w:szCs w:val="20"/>
            </w:rPr>
          </w:pPr>
          <w:r w:rsidRPr="00E23E21">
            <w:rPr>
              <w:sz w:val="20"/>
              <w:szCs w:val="20"/>
            </w:rPr>
            <w:t>SAYFA NO</w:t>
          </w:r>
        </w:p>
      </w:tc>
    </w:tr>
    <w:tr w:rsidR="00BB1F33" w:rsidRPr="008F0E08" w14:paraId="09155A07" w14:textId="77777777" w:rsidTr="00514EB0">
      <w:trPr>
        <w:trHeight w:val="247"/>
      </w:trPr>
      <w:tc>
        <w:tcPr>
          <w:tcW w:w="885" w:type="pct"/>
          <w:tcBorders>
            <w:top w:val="single" w:sz="4" w:space="0" w:color="auto"/>
            <w:left w:val="single" w:sz="4" w:space="0" w:color="auto"/>
            <w:bottom w:val="single" w:sz="4" w:space="0" w:color="auto"/>
            <w:right w:val="single" w:sz="4" w:space="0" w:color="auto"/>
          </w:tcBorders>
          <w:vAlign w:val="center"/>
        </w:tcPr>
        <w:p w14:paraId="36ADA59D" w14:textId="70F733A6" w:rsidR="00BB1F33" w:rsidRPr="00DD52D7" w:rsidRDefault="00BB1F33" w:rsidP="00714BBB">
          <w:pPr>
            <w:jc w:val="center"/>
            <w:rPr>
              <w:sz w:val="20"/>
              <w:szCs w:val="20"/>
            </w:rPr>
          </w:pPr>
          <w:r>
            <w:rPr>
              <w:sz w:val="20"/>
              <w:szCs w:val="20"/>
            </w:rPr>
            <w:t>KKY.YD.</w:t>
          </w:r>
          <w:r w:rsidR="00367389">
            <w:rPr>
              <w:sz w:val="20"/>
              <w:szCs w:val="20"/>
            </w:rPr>
            <w:t>35</w:t>
          </w:r>
        </w:p>
      </w:tc>
      <w:tc>
        <w:tcPr>
          <w:tcW w:w="1118" w:type="pct"/>
          <w:tcBorders>
            <w:top w:val="single" w:sz="4" w:space="0" w:color="auto"/>
            <w:left w:val="single" w:sz="4" w:space="0" w:color="auto"/>
            <w:bottom w:val="single" w:sz="4" w:space="0" w:color="auto"/>
            <w:right w:val="single" w:sz="4" w:space="0" w:color="auto"/>
          </w:tcBorders>
          <w:vAlign w:val="center"/>
          <w:hideMark/>
        </w:tcPr>
        <w:p w14:paraId="3EB74151" w14:textId="7B2E01D1" w:rsidR="00BB1F33" w:rsidRPr="00DD52D7" w:rsidRDefault="00367389" w:rsidP="00714BBB">
          <w:pPr>
            <w:jc w:val="center"/>
            <w:rPr>
              <w:sz w:val="20"/>
              <w:szCs w:val="20"/>
            </w:rPr>
          </w:pPr>
          <w:r>
            <w:rPr>
              <w:sz w:val="20"/>
              <w:szCs w:val="20"/>
            </w:rPr>
            <w:t>22.09.2023</w:t>
          </w:r>
        </w:p>
      </w:tc>
      <w:tc>
        <w:tcPr>
          <w:tcW w:w="1036" w:type="pct"/>
          <w:tcBorders>
            <w:top w:val="single" w:sz="4" w:space="0" w:color="auto"/>
            <w:left w:val="single" w:sz="4" w:space="0" w:color="auto"/>
            <w:bottom w:val="single" w:sz="4" w:space="0" w:color="auto"/>
            <w:right w:val="single" w:sz="4" w:space="0" w:color="auto"/>
          </w:tcBorders>
          <w:vAlign w:val="center"/>
          <w:hideMark/>
        </w:tcPr>
        <w:p w14:paraId="17518CA1" w14:textId="77777777" w:rsidR="00BB1F33" w:rsidRPr="00DD52D7" w:rsidRDefault="00BB1F33" w:rsidP="00714BBB">
          <w:pPr>
            <w:jc w:val="center"/>
            <w:rPr>
              <w:sz w:val="20"/>
              <w:szCs w:val="20"/>
            </w:rPr>
          </w:pPr>
          <w:r w:rsidRPr="00DD52D7">
            <w:rPr>
              <w:sz w:val="20"/>
              <w:szCs w:val="20"/>
            </w:rPr>
            <w:t>-</w:t>
          </w:r>
        </w:p>
      </w:tc>
      <w:tc>
        <w:tcPr>
          <w:tcW w:w="1131" w:type="pct"/>
          <w:tcBorders>
            <w:top w:val="single" w:sz="4" w:space="0" w:color="auto"/>
            <w:left w:val="single" w:sz="4" w:space="0" w:color="auto"/>
            <w:bottom w:val="single" w:sz="4" w:space="0" w:color="auto"/>
            <w:right w:val="single" w:sz="4" w:space="0" w:color="auto"/>
          </w:tcBorders>
          <w:vAlign w:val="center"/>
        </w:tcPr>
        <w:p w14:paraId="2E8CCBEA" w14:textId="77777777" w:rsidR="00BB1F33" w:rsidRPr="00DD52D7" w:rsidRDefault="00BB1F33" w:rsidP="00714BBB">
          <w:pPr>
            <w:jc w:val="center"/>
            <w:rPr>
              <w:sz w:val="20"/>
              <w:szCs w:val="20"/>
            </w:rPr>
          </w:pPr>
          <w:r w:rsidRPr="00DD52D7">
            <w:rPr>
              <w:sz w:val="20"/>
              <w:szCs w:val="20"/>
            </w:rPr>
            <w:t>-</w:t>
          </w:r>
        </w:p>
      </w:tc>
      <w:tc>
        <w:tcPr>
          <w:tcW w:w="830" w:type="pct"/>
          <w:tcBorders>
            <w:top w:val="single" w:sz="4" w:space="0" w:color="auto"/>
            <w:left w:val="single" w:sz="4" w:space="0" w:color="auto"/>
            <w:bottom w:val="single" w:sz="4" w:space="0" w:color="auto"/>
            <w:right w:val="single" w:sz="4" w:space="0" w:color="auto"/>
          </w:tcBorders>
          <w:vAlign w:val="center"/>
          <w:hideMark/>
        </w:tcPr>
        <w:p w14:paraId="6A779829" w14:textId="77777777" w:rsidR="00BB1F33" w:rsidRPr="008F0E08" w:rsidRDefault="00BE3F77" w:rsidP="00714BBB">
          <w:pPr>
            <w:jc w:val="center"/>
            <w:rPr>
              <w:noProof/>
              <w:sz w:val="18"/>
              <w:szCs w:val="18"/>
            </w:rPr>
          </w:pPr>
          <w:r w:rsidRPr="008F0E08">
            <w:rPr>
              <w:sz w:val="18"/>
              <w:szCs w:val="18"/>
            </w:rPr>
            <w:fldChar w:fldCharType="begin"/>
          </w:r>
          <w:r w:rsidR="00BB1F33" w:rsidRPr="008F0E08">
            <w:rPr>
              <w:sz w:val="18"/>
              <w:szCs w:val="18"/>
            </w:rPr>
            <w:instrText xml:space="preserve"> PAGE  \* Arabic  \* MERGEFORMAT </w:instrText>
          </w:r>
          <w:r w:rsidRPr="008F0E08">
            <w:rPr>
              <w:sz w:val="18"/>
              <w:szCs w:val="18"/>
            </w:rPr>
            <w:fldChar w:fldCharType="separate"/>
          </w:r>
          <w:r w:rsidR="008C2835">
            <w:rPr>
              <w:noProof/>
              <w:sz w:val="18"/>
              <w:szCs w:val="18"/>
            </w:rPr>
            <w:t>2</w:t>
          </w:r>
          <w:r w:rsidRPr="008F0E08">
            <w:rPr>
              <w:sz w:val="18"/>
              <w:szCs w:val="18"/>
            </w:rPr>
            <w:fldChar w:fldCharType="end"/>
          </w:r>
          <w:r w:rsidR="00BB1F33" w:rsidRPr="008F0E08">
            <w:rPr>
              <w:sz w:val="18"/>
              <w:szCs w:val="18"/>
            </w:rPr>
            <w:t>/</w:t>
          </w:r>
          <w:r w:rsidR="00C47385">
            <w:fldChar w:fldCharType="begin"/>
          </w:r>
          <w:r w:rsidR="00C47385">
            <w:instrText xml:space="preserve"> NUMPAGES   \* MERGEFORMAT </w:instrText>
          </w:r>
          <w:r w:rsidR="00C47385">
            <w:fldChar w:fldCharType="separate"/>
          </w:r>
          <w:r w:rsidR="008C2835" w:rsidRPr="008C2835">
            <w:rPr>
              <w:noProof/>
              <w:sz w:val="18"/>
              <w:szCs w:val="18"/>
            </w:rPr>
            <w:t>2</w:t>
          </w:r>
          <w:r w:rsidR="00C47385">
            <w:rPr>
              <w:noProof/>
              <w:sz w:val="18"/>
              <w:szCs w:val="18"/>
            </w:rPr>
            <w:fldChar w:fldCharType="end"/>
          </w:r>
        </w:p>
      </w:tc>
    </w:tr>
  </w:tbl>
  <w:p w14:paraId="132B7F0F" w14:textId="77777777" w:rsidR="00BB1F33" w:rsidRDefault="00BB1F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2F41"/>
    <w:multiLevelType w:val="hybridMultilevel"/>
    <w:tmpl w:val="F4842F2A"/>
    <w:lvl w:ilvl="0" w:tplc="041F000F">
      <w:start w:val="1"/>
      <w:numFmt w:val="decimal"/>
      <w:lvlText w:val="%1."/>
      <w:lvlJc w:val="left"/>
      <w:pPr>
        <w:ind w:left="657" w:hanging="360"/>
      </w:pPr>
    </w:lvl>
    <w:lvl w:ilvl="1" w:tplc="041F0019" w:tentative="1">
      <w:start w:val="1"/>
      <w:numFmt w:val="lowerLetter"/>
      <w:lvlText w:val="%2."/>
      <w:lvlJc w:val="left"/>
      <w:pPr>
        <w:ind w:left="1377" w:hanging="360"/>
      </w:pPr>
    </w:lvl>
    <w:lvl w:ilvl="2" w:tplc="041F001B" w:tentative="1">
      <w:start w:val="1"/>
      <w:numFmt w:val="lowerRoman"/>
      <w:lvlText w:val="%3."/>
      <w:lvlJc w:val="right"/>
      <w:pPr>
        <w:ind w:left="2097" w:hanging="180"/>
      </w:pPr>
    </w:lvl>
    <w:lvl w:ilvl="3" w:tplc="041F000F" w:tentative="1">
      <w:start w:val="1"/>
      <w:numFmt w:val="decimal"/>
      <w:lvlText w:val="%4."/>
      <w:lvlJc w:val="left"/>
      <w:pPr>
        <w:ind w:left="2817" w:hanging="360"/>
      </w:pPr>
    </w:lvl>
    <w:lvl w:ilvl="4" w:tplc="041F0019" w:tentative="1">
      <w:start w:val="1"/>
      <w:numFmt w:val="lowerLetter"/>
      <w:lvlText w:val="%5."/>
      <w:lvlJc w:val="left"/>
      <w:pPr>
        <w:ind w:left="3537" w:hanging="360"/>
      </w:pPr>
    </w:lvl>
    <w:lvl w:ilvl="5" w:tplc="041F001B" w:tentative="1">
      <w:start w:val="1"/>
      <w:numFmt w:val="lowerRoman"/>
      <w:lvlText w:val="%6."/>
      <w:lvlJc w:val="right"/>
      <w:pPr>
        <w:ind w:left="4257" w:hanging="180"/>
      </w:pPr>
    </w:lvl>
    <w:lvl w:ilvl="6" w:tplc="041F000F" w:tentative="1">
      <w:start w:val="1"/>
      <w:numFmt w:val="decimal"/>
      <w:lvlText w:val="%7."/>
      <w:lvlJc w:val="left"/>
      <w:pPr>
        <w:ind w:left="4977" w:hanging="360"/>
      </w:pPr>
    </w:lvl>
    <w:lvl w:ilvl="7" w:tplc="041F0019" w:tentative="1">
      <w:start w:val="1"/>
      <w:numFmt w:val="lowerLetter"/>
      <w:lvlText w:val="%8."/>
      <w:lvlJc w:val="left"/>
      <w:pPr>
        <w:ind w:left="5697" w:hanging="360"/>
      </w:pPr>
    </w:lvl>
    <w:lvl w:ilvl="8" w:tplc="041F001B" w:tentative="1">
      <w:start w:val="1"/>
      <w:numFmt w:val="lowerRoman"/>
      <w:lvlText w:val="%9."/>
      <w:lvlJc w:val="right"/>
      <w:pPr>
        <w:ind w:left="6417" w:hanging="180"/>
      </w:pPr>
    </w:lvl>
  </w:abstractNum>
  <w:abstractNum w:abstractNumId="1" w15:restartNumberingAfterBreak="0">
    <w:nsid w:val="02081550"/>
    <w:multiLevelType w:val="hybridMultilevel"/>
    <w:tmpl w:val="8AE053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9D5426"/>
    <w:multiLevelType w:val="hybridMultilevel"/>
    <w:tmpl w:val="D76243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2918FE"/>
    <w:multiLevelType w:val="hybridMultilevel"/>
    <w:tmpl w:val="218AF4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5E57A7"/>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B037C1"/>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0631D1"/>
    <w:multiLevelType w:val="hybridMultilevel"/>
    <w:tmpl w:val="2FCE4F64"/>
    <w:lvl w:ilvl="0" w:tplc="307EDFE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7A2D3B"/>
    <w:multiLevelType w:val="hybridMultilevel"/>
    <w:tmpl w:val="EE0ABD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25840108"/>
    <w:multiLevelType w:val="hybridMultilevel"/>
    <w:tmpl w:val="86782A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3476AD"/>
    <w:multiLevelType w:val="hybridMultilevel"/>
    <w:tmpl w:val="E3DAA7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214C61"/>
    <w:multiLevelType w:val="hybridMultilevel"/>
    <w:tmpl w:val="E05227AE"/>
    <w:lvl w:ilvl="0" w:tplc="0400D2AE">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A337FB"/>
    <w:multiLevelType w:val="hybridMultilevel"/>
    <w:tmpl w:val="808A92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3446B9"/>
    <w:multiLevelType w:val="hybridMultilevel"/>
    <w:tmpl w:val="B3E62F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4C1F79"/>
    <w:multiLevelType w:val="hybridMultilevel"/>
    <w:tmpl w:val="135028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8291C24"/>
    <w:multiLevelType w:val="hybridMultilevel"/>
    <w:tmpl w:val="9E5C9844"/>
    <w:lvl w:ilvl="0" w:tplc="1D825060">
      <w:start w:val="1"/>
      <w:numFmt w:val="decimal"/>
      <w:lvlText w:val="%1."/>
      <w:lvlJc w:val="center"/>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15:restartNumberingAfterBreak="0">
    <w:nsid w:val="505A452E"/>
    <w:multiLevelType w:val="hybridMultilevel"/>
    <w:tmpl w:val="58564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2711DE"/>
    <w:multiLevelType w:val="hybridMultilevel"/>
    <w:tmpl w:val="69F8AC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5BD00D1"/>
    <w:multiLevelType w:val="hybridMultilevel"/>
    <w:tmpl w:val="1F52DC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F9B01F3"/>
    <w:multiLevelType w:val="hybridMultilevel"/>
    <w:tmpl w:val="082243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6657AC"/>
    <w:multiLevelType w:val="hybridMultilevel"/>
    <w:tmpl w:val="4ED004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CA65B6E"/>
    <w:multiLevelType w:val="hybridMultilevel"/>
    <w:tmpl w:val="947862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6A62214"/>
    <w:multiLevelType w:val="hybridMultilevel"/>
    <w:tmpl w:val="FD64AE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C14665B"/>
    <w:multiLevelType w:val="hybridMultilevel"/>
    <w:tmpl w:val="AE3EF1F8"/>
    <w:lvl w:ilvl="0" w:tplc="041F000F">
      <w:start w:val="1"/>
      <w:numFmt w:val="decimal"/>
      <w:lvlText w:val="%1."/>
      <w:lvlJc w:val="left"/>
      <w:pPr>
        <w:ind w:left="720" w:hanging="360"/>
      </w:pPr>
    </w:lvl>
    <w:lvl w:ilvl="1" w:tplc="767AA84E">
      <w:numFmt w:val="bullet"/>
      <w:lvlText w:val="-"/>
      <w:lvlJc w:val="left"/>
      <w:pPr>
        <w:ind w:left="1440" w:hanging="360"/>
      </w:pPr>
      <w:rPr>
        <w:rFonts w:ascii="Calibri" w:eastAsiaTheme="minorHAnsi" w:hAnsi="Calibri" w:cstheme="minorBid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18"/>
  </w:num>
  <w:num w:numId="5">
    <w:abstractNumId w:val="20"/>
  </w:num>
  <w:num w:numId="6">
    <w:abstractNumId w:val="19"/>
  </w:num>
  <w:num w:numId="7">
    <w:abstractNumId w:val="16"/>
  </w:num>
  <w:num w:numId="8">
    <w:abstractNumId w:val="8"/>
  </w:num>
  <w:num w:numId="9">
    <w:abstractNumId w:val="9"/>
  </w:num>
  <w:num w:numId="10">
    <w:abstractNumId w:val="2"/>
  </w:num>
  <w:num w:numId="11">
    <w:abstractNumId w:val="22"/>
  </w:num>
  <w:num w:numId="12">
    <w:abstractNumId w:val="21"/>
  </w:num>
  <w:num w:numId="13">
    <w:abstractNumId w:val="15"/>
  </w:num>
  <w:num w:numId="14">
    <w:abstractNumId w:val="13"/>
  </w:num>
  <w:num w:numId="15">
    <w:abstractNumId w:val="12"/>
  </w:num>
  <w:num w:numId="16">
    <w:abstractNumId w:val="17"/>
  </w:num>
  <w:num w:numId="17">
    <w:abstractNumId w:val="6"/>
  </w:num>
  <w:num w:numId="18">
    <w:abstractNumId w:val="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07"/>
    <w:rsid w:val="0000535B"/>
    <w:rsid w:val="00027042"/>
    <w:rsid w:val="000B4D3D"/>
    <w:rsid w:val="000E54E4"/>
    <w:rsid w:val="000F6B07"/>
    <w:rsid w:val="001000AB"/>
    <w:rsid w:val="00103882"/>
    <w:rsid w:val="00114365"/>
    <w:rsid w:val="001623C6"/>
    <w:rsid w:val="001811F8"/>
    <w:rsid w:val="001868B5"/>
    <w:rsid w:val="001A5902"/>
    <w:rsid w:val="001E46FF"/>
    <w:rsid w:val="0020087D"/>
    <w:rsid w:val="00223AF7"/>
    <w:rsid w:val="002B6827"/>
    <w:rsid w:val="002C208F"/>
    <w:rsid w:val="003411DB"/>
    <w:rsid w:val="00346668"/>
    <w:rsid w:val="00356DB5"/>
    <w:rsid w:val="00367389"/>
    <w:rsid w:val="00376B84"/>
    <w:rsid w:val="003855D4"/>
    <w:rsid w:val="003A025E"/>
    <w:rsid w:val="003A3845"/>
    <w:rsid w:val="00407D21"/>
    <w:rsid w:val="00465027"/>
    <w:rsid w:val="00484081"/>
    <w:rsid w:val="0049053C"/>
    <w:rsid w:val="00514EB0"/>
    <w:rsid w:val="00532215"/>
    <w:rsid w:val="005414F2"/>
    <w:rsid w:val="00545E83"/>
    <w:rsid w:val="00560D43"/>
    <w:rsid w:val="005E7938"/>
    <w:rsid w:val="005F0B62"/>
    <w:rsid w:val="006621A5"/>
    <w:rsid w:val="00667AA9"/>
    <w:rsid w:val="006B6024"/>
    <w:rsid w:val="006D55FF"/>
    <w:rsid w:val="006D6172"/>
    <w:rsid w:val="006F0175"/>
    <w:rsid w:val="00712DDD"/>
    <w:rsid w:val="0071624A"/>
    <w:rsid w:val="00716D9F"/>
    <w:rsid w:val="0078260F"/>
    <w:rsid w:val="007F33C4"/>
    <w:rsid w:val="007F69B3"/>
    <w:rsid w:val="00826A33"/>
    <w:rsid w:val="00827AD1"/>
    <w:rsid w:val="00837244"/>
    <w:rsid w:val="00863FFF"/>
    <w:rsid w:val="00875CF1"/>
    <w:rsid w:val="00892A5C"/>
    <w:rsid w:val="008A1BDA"/>
    <w:rsid w:val="008C113E"/>
    <w:rsid w:val="008C2835"/>
    <w:rsid w:val="008D2AEB"/>
    <w:rsid w:val="00906666"/>
    <w:rsid w:val="00917645"/>
    <w:rsid w:val="00970AC7"/>
    <w:rsid w:val="00992319"/>
    <w:rsid w:val="009C492B"/>
    <w:rsid w:val="009D2FDA"/>
    <w:rsid w:val="00A02665"/>
    <w:rsid w:val="00A22C8A"/>
    <w:rsid w:val="00A3207B"/>
    <w:rsid w:val="00A34BAF"/>
    <w:rsid w:val="00A444D6"/>
    <w:rsid w:val="00A71422"/>
    <w:rsid w:val="00A858EA"/>
    <w:rsid w:val="00A859B2"/>
    <w:rsid w:val="00A96FB8"/>
    <w:rsid w:val="00AA3F88"/>
    <w:rsid w:val="00AD77FB"/>
    <w:rsid w:val="00B35C08"/>
    <w:rsid w:val="00B50E72"/>
    <w:rsid w:val="00B53ED4"/>
    <w:rsid w:val="00B640D1"/>
    <w:rsid w:val="00B9013A"/>
    <w:rsid w:val="00BB1F33"/>
    <w:rsid w:val="00BB5D73"/>
    <w:rsid w:val="00BC29BE"/>
    <w:rsid w:val="00BC6C3D"/>
    <w:rsid w:val="00BE3F77"/>
    <w:rsid w:val="00BF5FF2"/>
    <w:rsid w:val="00C01A19"/>
    <w:rsid w:val="00C07699"/>
    <w:rsid w:val="00C2793B"/>
    <w:rsid w:val="00C47385"/>
    <w:rsid w:val="00C478ED"/>
    <w:rsid w:val="00C749EC"/>
    <w:rsid w:val="00C83A1F"/>
    <w:rsid w:val="00C840EC"/>
    <w:rsid w:val="00CA3658"/>
    <w:rsid w:val="00CD5AC6"/>
    <w:rsid w:val="00D02AF6"/>
    <w:rsid w:val="00D15631"/>
    <w:rsid w:val="00D1793E"/>
    <w:rsid w:val="00D8073F"/>
    <w:rsid w:val="00D917B8"/>
    <w:rsid w:val="00DA49D2"/>
    <w:rsid w:val="00DC294E"/>
    <w:rsid w:val="00E006A4"/>
    <w:rsid w:val="00E17E49"/>
    <w:rsid w:val="00E27004"/>
    <w:rsid w:val="00E443C7"/>
    <w:rsid w:val="00E60815"/>
    <w:rsid w:val="00E804E6"/>
    <w:rsid w:val="00E90054"/>
    <w:rsid w:val="00E95111"/>
    <w:rsid w:val="00EB584E"/>
    <w:rsid w:val="00F14AA8"/>
    <w:rsid w:val="00F301C4"/>
    <w:rsid w:val="00F546DE"/>
    <w:rsid w:val="00F76233"/>
    <w:rsid w:val="00FB08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0CBCC"/>
  <w15:docId w15:val="{718E6DBD-0009-4803-A862-76FD153B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F6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6B0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0F6B07"/>
    <w:pPr>
      <w:ind w:left="720"/>
      <w:contextualSpacing/>
    </w:pPr>
  </w:style>
  <w:style w:type="paragraph" w:styleId="AralkYok">
    <w:name w:val="No Spacing"/>
    <w:uiPriority w:val="1"/>
    <w:qFormat/>
    <w:rsid w:val="000F6B07"/>
    <w:pPr>
      <w:spacing w:after="0" w:line="240" w:lineRule="auto"/>
    </w:pPr>
  </w:style>
  <w:style w:type="paragraph" w:styleId="stBilgi">
    <w:name w:val="header"/>
    <w:basedOn w:val="Normal"/>
    <w:link w:val="stBilgiChar"/>
    <w:uiPriority w:val="99"/>
    <w:unhideWhenUsed/>
    <w:rsid w:val="00BB1F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B1F33"/>
  </w:style>
  <w:style w:type="paragraph" w:styleId="AltBilgi">
    <w:name w:val="footer"/>
    <w:basedOn w:val="Normal"/>
    <w:link w:val="AltBilgiChar"/>
    <w:uiPriority w:val="99"/>
    <w:unhideWhenUsed/>
    <w:rsid w:val="00BB1F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B1F33"/>
  </w:style>
  <w:style w:type="paragraph" w:styleId="BalonMetni">
    <w:name w:val="Balloon Text"/>
    <w:basedOn w:val="Normal"/>
    <w:link w:val="BalonMetniChar"/>
    <w:uiPriority w:val="99"/>
    <w:semiHidden/>
    <w:unhideWhenUsed/>
    <w:rsid w:val="00BB1F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1F33"/>
    <w:rPr>
      <w:rFonts w:ascii="Tahoma" w:hAnsi="Tahoma" w:cs="Tahoma"/>
      <w:sz w:val="16"/>
      <w:szCs w:val="16"/>
    </w:rPr>
  </w:style>
  <w:style w:type="paragraph" w:styleId="DipnotMetni">
    <w:name w:val="footnote text"/>
    <w:basedOn w:val="Normal"/>
    <w:link w:val="DipnotMetniChar"/>
    <w:uiPriority w:val="99"/>
    <w:semiHidden/>
    <w:unhideWhenUsed/>
    <w:rsid w:val="0036738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73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42122">
      <w:bodyDiv w:val="1"/>
      <w:marLeft w:val="0"/>
      <w:marRight w:val="0"/>
      <w:marTop w:val="0"/>
      <w:marBottom w:val="0"/>
      <w:divBdr>
        <w:top w:val="none" w:sz="0" w:space="0" w:color="auto"/>
        <w:left w:val="none" w:sz="0" w:space="0" w:color="auto"/>
        <w:bottom w:val="none" w:sz="0" w:space="0" w:color="auto"/>
        <w:right w:val="none" w:sz="0" w:space="0" w:color="auto"/>
      </w:divBdr>
    </w:div>
    <w:div w:id="1435663810">
      <w:bodyDiv w:val="1"/>
      <w:marLeft w:val="0"/>
      <w:marRight w:val="0"/>
      <w:marTop w:val="0"/>
      <w:marBottom w:val="0"/>
      <w:divBdr>
        <w:top w:val="none" w:sz="0" w:space="0" w:color="auto"/>
        <w:left w:val="none" w:sz="0" w:space="0" w:color="auto"/>
        <w:bottom w:val="none" w:sz="0" w:space="0" w:color="auto"/>
        <w:right w:val="none" w:sz="0" w:space="0" w:color="auto"/>
      </w:divBdr>
    </w:div>
    <w:div w:id="187604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Asus</cp:lastModifiedBy>
  <cp:revision>2</cp:revision>
  <cp:lastPrinted>2023-09-22T11:04:00Z</cp:lastPrinted>
  <dcterms:created xsi:type="dcterms:W3CDTF">2023-09-25T07:55:00Z</dcterms:created>
  <dcterms:modified xsi:type="dcterms:W3CDTF">2023-09-25T07:55:00Z</dcterms:modified>
</cp:coreProperties>
</file>